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page">
                  <wp:posOffset>5724525</wp:posOffset>
                </wp:positionH>
                <wp:positionV relativeFrom="paragraph">
                  <wp:posOffset>-899795</wp:posOffset>
                </wp:positionV>
                <wp:extent cx="1841500" cy="10677525"/>
                <wp:effectExtent l="0" t="0" r="6350" b="9525"/>
                <wp:wrapNone/>
                <wp:docPr id="237" name="Rectangl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0" cy="106775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17375E"/>
                            </a:gs>
                            <a:gs pos="19000">
                              <a:srgbClr val="17375E"/>
                            </a:gs>
                            <a:gs pos="67999">
                              <a:srgbClr val="B8C5E7"/>
                            </a:gs>
                            <a:gs pos="81000">
                              <a:srgbClr val="D4DEFF"/>
                            </a:gs>
                            <a:gs pos="83000">
                              <a:srgbClr val="D4DEFF"/>
                            </a:gs>
                            <a:gs pos="100000">
                              <a:srgbClr val="96AB94"/>
                            </a:gs>
                          </a:gsLst>
                          <a:lin ang="3600000"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5" o:spid="_x0000_s1026" o:spt="1" style="position:absolute;left:0pt;margin-left:450.75pt;margin-top:-70.85pt;height:840.75pt;width:145pt;mso-position-horizontal-relative:page;z-index:251659264;mso-width-relative:page;mso-height-relative:page;" fillcolor="#17375E" filled="t" stroked="f" coordsize="21600,21600" o:gfxdata="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x2usHtkAAAAOAQAADwAAAAAAAAABACAAAAAiAAAAZHJzL2Rvd25yZXYueG1sUEsBAhQAFAAA&#10;AAgAh07iQMSR1U1gAgAAKQUAAA4AAAAAAAAAAQAgAAAAKAEAAGRycy9lMm9Eb2MueG1sUEsFBgAA&#10;AAAGAAYAWQEAAPoFAAAAAA==&#10;">
                <v:fill type="gradient" on="t" color2="#96AB94" colors="0f #17375E;12452f #17375E;44564f #B8C5E7;53084f #D4DEFF;54395f #D4DEFF;65536f #96AB94" angle="30" focus="100%" focussize="0,0">
                  <o:fill type="gradientUnscaled" v:ext="backwardCompatible"/>
                </v:fill>
                <v:stroke on="f"/>
                <v:imagedata o:title=""/>
                <o:lock v:ext="edit" aspectratio="f"/>
                <w10:anchorlock/>
              </v:rect>
            </w:pict>
          </mc:Fallback>
        </mc:AlternateContent>
      </w:r>
    </w:p>
    <w:p/>
    <w:p/>
    <w:p/>
    <w:p/>
    <w:p>
      <w:r>
        <w:rPr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-19685</wp:posOffset>
                </wp:positionH>
                <wp:positionV relativeFrom="page">
                  <wp:posOffset>2629535</wp:posOffset>
                </wp:positionV>
                <wp:extent cx="6764020" cy="1126490"/>
                <wp:effectExtent l="6350" t="6350" r="11430" b="10160"/>
                <wp:wrapNone/>
                <wp:docPr id="235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4020" cy="11264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A800"/>
                            </a:gs>
                            <a:gs pos="63000">
                              <a:srgbClr val="FFA800"/>
                            </a:gs>
                            <a:gs pos="67999">
                              <a:srgbClr val="825600"/>
                            </a:gs>
                            <a:gs pos="80000">
                              <a:srgbClr val="FFA800"/>
                            </a:gs>
                            <a:gs pos="87000">
                              <a:srgbClr val="FFA800"/>
                            </a:gs>
                            <a:gs pos="87000">
                              <a:srgbClr val="825600"/>
                            </a:gs>
                            <a:gs pos="95000">
                              <a:srgbClr val="825600"/>
                            </a:gs>
                            <a:gs pos="100000">
                              <a:srgbClr val="825600"/>
                            </a:gs>
                          </a:gsLst>
                          <a:lin ang="3600000"/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2"/>
                              <w:ind w:left="1400" w:firstLine="700"/>
                              <w:jc w:val="left"/>
                              <w:rPr>
                                <w:rFonts w:cs="Times New Roman"/>
                                <w:b/>
                                <w:bCs/>
                                <w:cap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sz w:val="60"/>
                                <w:szCs w:val="60"/>
                              </w:rPr>
                              <w:t>manual do usuário</w:t>
                            </w:r>
                          </w:p>
                          <w:p>
                            <w:pPr>
                              <w:pStyle w:val="12"/>
                              <w:ind w:firstLine="1988" w:firstLineChars="550"/>
                              <w:jc w:val="left"/>
                              <w:rPr>
                                <w:rFonts w:hint="default" w:cs="Times New Roman"/>
                                <w:b/>
                                <w:bCs/>
                                <w:caps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caps/>
                                <w:sz w:val="36"/>
                                <w:szCs w:val="36"/>
                                <w:lang w:val="pt-BR"/>
                              </w:rPr>
                              <w:t>icp</w:t>
                            </w:r>
                            <w:r>
                              <w:rPr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  <w:t xml:space="preserve"> - Sistema de 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caps/>
                                <w:sz w:val="36"/>
                                <w:szCs w:val="36"/>
                                <w:lang w:val="pt-BR"/>
                              </w:rPr>
                              <w:t>cotação</w:t>
                            </w:r>
                            <w:r>
                              <w:rPr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  <w:t xml:space="preserve"> de 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caps/>
                                <w:sz w:val="36"/>
                                <w:szCs w:val="36"/>
                                <w:lang w:val="pt-BR"/>
                              </w:rPr>
                              <w:t>preços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6" o:spid="_x0000_s1026" o:spt="1" style="position:absolute;left:0pt;margin-left:-1.55pt;margin-top:207.05pt;height:88.7pt;width:532.6pt;mso-position-horizontal-relative:page;mso-position-vertical-relative:page;z-index:251661312;v-text-anchor:middle;mso-width-relative:page;mso-height-relative:page;" fillcolor="#FFA800" filled="t" stroked="t" coordsize="21600,21600" o:allowincell="f" o:gfxdata="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9bTgINgAAAALAQAADwAAAAAAAAAB&#10;ACAAAAAiAAAAZHJzL2Rvd25yZXYueG1sUEsBAhQAFAAAAAgAh07iQLjoASSCAgAA5QUAAA4AAAAA&#10;AAAAAQAgAAAAJwEAAGRycy9lMm9Eb2MueG1sUEsFBgAAAAAGAAYAWQEAABsGAAAAAA==&#10;">
                <v:fill type="gradient" on="t" color2="#825600" colors="0f #FFA800;41288f #FFA800;44564f #825600;52429f #FFA800;57016f #FFA800;57016f #825600;62259f #825600;65536f #825600" angle="30" focus="100%" focussize="0,0" rotate="t">
                  <o:fill type="gradientUnscaled" v:ext="backwardCompatible"/>
                </v:fill>
                <v:stroke weight="1pt" color="#FFFFFF" miterlimit="8" joinstyle="miter"/>
                <v:imagedata o:title=""/>
                <o:lock v:ext="edit" aspectratio="f"/>
                <v:textbox inset="5.08mm,1.27mm,5.08mm,1.27mm" style="mso-fit-shape-to-text:t;">
                  <w:txbxContent>
                    <w:p>
                      <w:pPr>
                        <w:pStyle w:val="12"/>
                        <w:ind w:left="1400" w:firstLine="700"/>
                        <w:jc w:val="left"/>
                        <w:rPr>
                          <w:rFonts w:cs="Times New Roman"/>
                          <w:b/>
                          <w:bCs/>
                          <w:caps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caps/>
                          <w:sz w:val="60"/>
                          <w:szCs w:val="60"/>
                        </w:rPr>
                        <w:t>manual do usuário</w:t>
                      </w:r>
                    </w:p>
                    <w:p>
                      <w:pPr>
                        <w:pStyle w:val="12"/>
                        <w:ind w:firstLine="1988" w:firstLineChars="550"/>
                        <w:jc w:val="left"/>
                        <w:rPr>
                          <w:rFonts w:hint="default" w:cs="Times New Roman"/>
                          <w:b/>
                          <w:bCs/>
                          <w:caps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b/>
                          <w:bCs/>
                          <w:caps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hint="default"/>
                          <w:b/>
                          <w:bCs/>
                          <w:caps/>
                          <w:sz w:val="36"/>
                          <w:szCs w:val="36"/>
                          <w:lang w:val="pt-BR"/>
                        </w:rPr>
                        <w:t>icp</w:t>
                      </w:r>
                      <w:r>
                        <w:rPr>
                          <w:b/>
                          <w:bCs/>
                          <w:caps/>
                          <w:sz w:val="36"/>
                          <w:szCs w:val="36"/>
                        </w:rPr>
                        <w:t xml:space="preserve"> - Sistema de </w:t>
                      </w:r>
                      <w:r>
                        <w:rPr>
                          <w:rFonts w:hint="default"/>
                          <w:b/>
                          <w:bCs/>
                          <w:caps/>
                          <w:sz w:val="36"/>
                          <w:szCs w:val="36"/>
                          <w:lang w:val="pt-BR"/>
                        </w:rPr>
                        <w:t>cotação</w:t>
                      </w:r>
                      <w:r>
                        <w:rPr>
                          <w:b/>
                          <w:bCs/>
                          <w:caps/>
                          <w:sz w:val="36"/>
                          <w:szCs w:val="36"/>
                        </w:rPr>
                        <w:t xml:space="preserve"> de </w:t>
                      </w:r>
                      <w:r>
                        <w:rPr>
                          <w:rFonts w:hint="default"/>
                          <w:b/>
                          <w:bCs/>
                          <w:caps/>
                          <w:sz w:val="36"/>
                          <w:szCs w:val="36"/>
                          <w:lang w:val="pt-BR"/>
                        </w:rPr>
                        <w:t>preços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/>
    <w:p>
      <w:r>
        <w:rPr>
          <w:rFonts w:cs="Times New Roman"/>
          <w:b/>
          <w:bCs/>
          <w:color w:val="365F91"/>
          <w:sz w:val="28"/>
          <w:szCs w:val="28"/>
          <w:lang w:eastAsia="pt-BR"/>
        </w:rPr>
        <w:drawing>
          <wp:inline distT="0" distB="0" distL="0" distR="0">
            <wp:extent cx="4293235" cy="2190115"/>
            <wp:effectExtent l="0" t="0" r="12065" b="635"/>
            <wp:docPr id="238" name="Imagem 238" descr="C:\Users\guto\Pictures\Logos Governa\logo_governa_co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m 238" descr="C:\Users\guto\Pictures\Logos Governa\logo_governa_core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6296" cy="219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bidi w:val="0"/>
        <w:spacing w:line="240" w:lineRule="auto"/>
        <w:jc w:val="center"/>
        <w:rPr>
          <w:rFonts w:hint="default" w:ascii="Times New Roman" w:hAnsi="Times New Roman" w:cs="Times New Roman" w:eastAsiaTheme="majorEastAsia"/>
          <w:b/>
          <w:bCs/>
          <w:color w:val="0070C0"/>
          <w:sz w:val="28"/>
          <w:szCs w:val="28"/>
          <w:lang w:val="pt-BR" w:eastAsia="en-US" w:bidi="ar-SA"/>
        </w:rPr>
      </w:pPr>
      <w:r>
        <w:rPr>
          <w:rFonts w:hint="default" w:ascii="Times New Roman" w:hAnsi="Times New Roman" w:cs="Times New Roman" w:eastAsiaTheme="majorEastAsia"/>
          <w:b/>
          <w:bCs/>
          <w:color w:val="0070C0"/>
          <w:sz w:val="28"/>
          <w:szCs w:val="28"/>
          <w:lang w:val="pt-BR" w:eastAsia="en-US" w:bidi="ar-SA"/>
        </w:rPr>
        <w:t>SUMÁRIO</w:t>
      </w:r>
    </w:p>
    <w:p>
      <w:pPr>
        <w:bidi w:val="0"/>
        <w:spacing w:line="360" w:lineRule="auto"/>
        <w:rPr>
          <w:rFonts w:hint="default" w:ascii="Times New Roman" w:hAnsi="Times New Roman" w:cs="Times New Roman" w:eastAsiaTheme="majorEastAsia"/>
          <w:b/>
          <w:bCs/>
          <w:color w:val="0070C0"/>
          <w:sz w:val="24"/>
          <w:szCs w:val="24"/>
          <w:lang w:val="pt-BR" w:eastAsia="en-US" w:bidi="ar-SA"/>
        </w:rPr>
      </w:pPr>
    </w:p>
    <w:p>
      <w:pPr>
        <w:pStyle w:val="9"/>
        <w:tabs>
          <w:tab w:val="right" w:leader="dot" w:pos="8306"/>
        </w:tabs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TOC \o "1-5" \h \z \u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\l _Toc18106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</w:rPr>
        <w:t xml:space="preserve">1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          Instalação Sistema de Cotação de Preços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_Toc18106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3</w:t>
      </w:r>
      <w:r>
        <w:rPr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6"/>
        <w:tabs>
          <w:tab w:val="right" w:leader="dot" w:pos="8306"/>
        </w:tabs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\l _Toc20765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</w:rPr>
        <w:t xml:space="preserve">1.1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         </w:t>
      </w:r>
      <w:r>
        <w:rPr>
          <w:rFonts w:hint="default" w:ascii="Times New Roman" w:hAnsi="Times New Roman" w:cs="Times New Roman" w:eastAsiaTheme="majorEastAsia"/>
          <w:bCs/>
          <w:sz w:val="24"/>
          <w:szCs w:val="24"/>
          <w:lang w:val="pt-BR" w:eastAsia="en-US" w:bidi="ar-SA"/>
        </w:rPr>
        <w:t>Passo 1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_Toc20765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3</w:t>
      </w:r>
      <w:r>
        <w:rPr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6"/>
        <w:tabs>
          <w:tab w:val="right" w:leader="dot" w:pos="8306"/>
        </w:tabs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\l _Toc14769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1.2           Passo 2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_Toc14769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3</w:t>
      </w:r>
      <w:r>
        <w:rPr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6"/>
        <w:tabs>
          <w:tab w:val="right" w:leader="dot" w:pos="8306"/>
        </w:tabs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\l _Toc23407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1.3           Passo 3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_Toc23407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3</w:t>
      </w:r>
      <w:r>
        <w:rPr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6"/>
        <w:tabs>
          <w:tab w:val="right" w:leader="dot" w:pos="8306"/>
        </w:tabs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\l _Toc19385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1.4           Passo 4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_Toc19385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4</w:t>
      </w:r>
      <w:r>
        <w:rPr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6"/>
        <w:tabs>
          <w:tab w:val="right" w:leader="dot" w:pos="8306"/>
        </w:tabs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\l _Toc638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1.5           Passo 5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_Toc638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5</w:t>
      </w:r>
      <w:r>
        <w:rPr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br w:type="page"/>
      </w:r>
    </w:p>
    <w:p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0"/>
        <w:jc w:val="both"/>
        <w:textAlignment w:val="auto"/>
        <w:rPr>
          <w:rFonts w:hint="default" w:ascii="Times New Roman" w:hAnsi="Times New Roman" w:cs="Times New Roman"/>
          <w:color w:val="0070C0"/>
          <w:sz w:val="24"/>
          <w:szCs w:val="24"/>
        </w:rPr>
      </w:pPr>
      <w:bookmarkStart w:id="0" w:name="_Toc18106"/>
      <w:r>
        <w:rPr>
          <w:rFonts w:hint="default" w:ascii="Times New Roman" w:hAnsi="Times New Roman" w:cs="Times New Roman"/>
          <w:color w:val="0070C0"/>
          <w:sz w:val="24"/>
          <w:szCs w:val="24"/>
          <w:lang w:val="pt-BR"/>
        </w:rPr>
        <w:t>Instalação Sistema de Cotação de Preços</w:t>
      </w:r>
      <w:bookmarkEnd w:id="0"/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Style w:val="3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bookmarkStart w:id="1" w:name="_Toc20765"/>
      <w:r>
        <w:rPr>
          <w:rFonts w:hint="default" w:ascii="Times New Roman" w:hAnsi="Times New Roman" w:cs="Times New Roman" w:eastAsiaTheme="majorEastAsia"/>
          <w:b/>
          <w:bCs/>
          <w:color w:val="0070C0"/>
          <w:sz w:val="24"/>
          <w:szCs w:val="24"/>
          <w:lang w:val="pt-BR" w:eastAsia="en-US" w:bidi="ar-SA"/>
        </w:rPr>
        <w:t>Passo 1</w:t>
      </w:r>
      <w:bookmarkEnd w:id="1"/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Style w:val="13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left="0" w:leftChars="0" w:firstLine="0" w:firstLineChars="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pt-BR"/>
        </w:rPr>
      </w:pPr>
      <w:r>
        <w:rPr>
          <w:rFonts w:hint="default" w:ascii="Times New Roman" w:hAnsi="Times New Roman" w:cs="Times New Roman"/>
          <w:sz w:val="24"/>
          <w:szCs w:val="24"/>
          <w:lang w:val="pt-BR"/>
        </w:rPr>
        <w:t>Para realizar a Instalação, o usuário deve Baixar o Arquivo Compactado do “SICP - Sistema de Cotação de Preços”.</w:t>
      </w:r>
    </w:p>
    <w:p>
      <w:pPr>
        <w:pStyle w:val="13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left="0" w:leftChars="0" w:firstLine="0" w:firstLineChars="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pt-BR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1029335" cy="902335"/>
            <wp:effectExtent l="0" t="0" r="18415" b="1206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>
                      <a:picLocks noChangeAspect="1"/>
                    </pic:cNvPicPr>
                  </pic:nvPicPr>
                  <pic:blipFill>
                    <a:blip r:embed="rId5"/>
                    <a:srcRect r="84303" b="69294"/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Style w:val="3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color w:val="0070C0"/>
          <w:sz w:val="24"/>
          <w:szCs w:val="24"/>
          <w:lang w:val="pt-BR"/>
        </w:rPr>
      </w:pPr>
      <w:bookmarkStart w:id="2" w:name="_Toc14769"/>
      <w:r>
        <w:rPr>
          <w:rFonts w:hint="default" w:ascii="Times New Roman" w:hAnsi="Times New Roman" w:cs="Times New Roman"/>
          <w:color w:val="0070C0"/>
          <w:sz w:val="24"/>
          <w:szCs w:val="24"/>
          <w:lang w:val="pt-BR"/>
        </w:rPr>
        <w:t>Passo 2</w:t>
      </w:r>
      <w:bookmarkEnd w:id="2"/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pt-BR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pt-BR"/>
        </w:rPr>
      </w:pPr>
      <w:r>
        <w:rPr>
          <w:rFonts w:hint="default" w:ascii="Times New Roman" w:hAnsi="Times New Roman" w:cs="Times New Roman"/>
          <w:i w:val="0"/>
          <w:color w:val="auto"/>
          <w:sz w:val="24"/>
          <w:szCs w:val="24"/>
          <w:lang w:val="pt-BR"/>
        </w:rPr>
        <w:t xml:space="preserve">Depois de Baixar o Arquivo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Compactado, o usuário </w:t>
      </w:r>
      <w:r>
        <w:rPr>
          <w:rFonts w:hint="default" w:ascii="Times New Roman" w:hAnsi="Times New Roman" w:cs="Times New Roman"/>
          <w:i w:val="0"/>
          <w:color w:val="auto"/>
          <w:sz w:val="24"/>
          <w:szCs w:val="24"/>
          <w:lang w:val="pt-BR"/>
        </w:rPr>
        <w:t xml:space="preserve">deve Extrair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o Arquivo Compactado do “SICP - Sistema de Cotação de Preços”.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pt-BR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820160" cy="1090930"/>
            <wp:effectExtent l="0" t="0" r="8890" b="139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6"/>
                    <a:srcRect l="545" t="333" r="52879" b="72578"/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Style w:val="3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pt-BR"/>
        </w:rPr>
      </w:pPr>
      <w:bookmarkStart w:id="3" w:name="_Toc23407"/>
      <w:r>
        <w:rPr>
          <w:rFonts w:hint="default" w:ascii="Times New Roman" w:hAnsi="Times New Roman" w:cs="Times New Roman"/>
          <w:color w:val="0070C0"/>
          <w:sz w:val="24"/>
          <w:szCs w:val="24"/>
          <w:lang w:val="pt-BR"/>
        </w:rPr>
        <w:t>Passo 3</w:t>
      </w:r>
      <w:bookmarkEnd w:id="3"/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pt-BR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pt-BR"/>
        </w:rPr>
      </w:pPr>
      <w:r>
        <w:rPr>
          <w:rFonts w:hint="default" w:ascii="Times New Roman" w:hAnsi="Times New Roman" w:cs="Times New Roman"/>
          <w:sz w:val="24"/>
          <w:szCs w:val="24"/>
          <w:lang w:val="pt-BR"/>
        </w:rPr>
        <w:t>Na Sequência o usuário deve abrir a Pasta do Arquivo Extraído e localizar o Setup de Instalação do Sistema SICP.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pt-BR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956945" cy="965835"/>
            <wp:effectExtent l="0" t="0" r="14605" b="571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7"/>
                    <a:srcRect l="230" t="1639" r="86383" b="62539"/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556760" cy="2700020"/>
            <wp:effectExtent l="0" t="0" r="15240" b="508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Style w:val="3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color w:val="0070C0"/>
          <w:sz w:val="24"/>
          <w:szCs w:val="24"/>
          <w:lang w:val="pt-BR"/>
        </w:rPr>
      </w:pPr>
      <w:bookmarkStart w:id="4" w:name="_Toc19385"/>
      <w:r>
        <w:rPr>
          <w:rFonts w:hint="default" w:ascii="Times New Roman" w:hAnsi="Times New Roman" w:cs="Times New Roman"/>
          <w:color w:val="0070C0"/>
          <w:sz w:val="24"/>
          <w:szCs w:val="24"/>
          <w:lang w:val="pt-BR"/>
        </w:rPr>
        <w:t>Passo 4</w:t>
      </w:r>
      <w:bookmarkEnd w:id="4"/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pt-BR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pt-BR"/>
        </w:rPr>
      </w:pP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Uma vez, localizado o Setup de Instalação do Sistema SICP, o usuário deve clicar sobre o Executável do Sistema com o botão direito e selecionar a opção “Executar como Administrador”.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pt-BR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627880" cy="2774950"/>
            <wp:effectExtent l="0" t="0" r="1270" b="635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pt-BR"/>
        </w:rPr>
      </w:pPr>
      <w:r>
        <w:rPr>
          <w:rFonts w:hint="default" w:ascii="Times New Roman" w:hAnsi="Times New Roman" w:cs="Times New Roman"/>
          <w:sz w:val="24"/>
          <w:szCs w:val="24"/>
          <w:lang w:val="pt-BR"/>
        </w:rPr>
        <w:t>Ao selecionar está opção, o sistema emitirá uma mensagem de Controle de Conta de Usuário e o mesmo deve selecionar a opção “SIM” para que o sistema abra a Tela de Instalação.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pt-BR"/>
        </w:rPr>
      </w:pPr>
    </w:p>
    <w:p>
      <w:pPr>
        <w:pStyle w:val="3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color w:val="0070C0"/>
          <w:sz w:val="24"/>
          <w:szCs w:val="24"/>
          <w:lang w:val="pt-BR"/>
        </w:rPr>
      </w:pPr>
      <w:bookmarkStart w:id="5" w:name="_Toc638"/>
      <w:r>
        <w:rPr>
          <w:rFonts w:hint="default" w:ascii="Times New Roman" w:hAnsi="Times New Roman" w:cs="Times New Roman"/>
          <w:color w:val="0070C0"/>
          <w:sz w:val="24"/>
          <w:szCs w:val="24"/>
          <w:lang w:val="pt-BR"/>
        </w:rPr>
        <w:t>Passo 5</w:t>
      </w:r>
      <w:bookmarkEnd w:id="5"/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pt-BR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pt-BR"/>
        </w:rPr>
      </w:pPr>
      <w:r>
        <w:rPr>
          <w:rFonts w:hint="default" w:ascii="Times New Roman" w:hAnsi="Times New Roman" w:cs="Times New Roman"/>
          <w:sz w:val="24"/>
          <w:szCs w:val="24"/>
          <w:lang w:val="pt-BR"/>
        </w:rPr>
        <w:t>Na sequência, o sistema abrirá as Telas (Imagens 1 e 2). E, o usuário deve selecionar a opção “NEXT” (Imagens 2 a 4), depois a opção “INSTALL” (Imagem 5) e por fim a opção “FINISH” (Imagem 6), para que o sistema conclua a instalação do Sistema SICP.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pt-BR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pt-BR"/>
        </w:rPr>
      </w:pPr>
      <w:r>
        <w:rPr>
          <w:rFonts w:hint="default" w:ascii="Times New Roman" w:hAnsi="Times New Roman" w:cs="Times New Roman"/>
          <w:sz w:val="24"/>
          <w:szCs w:val="24"/>
          <w:lang w:val="pt-BR"/>
        </w:rPr>
        <w:t>Imagem 1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655570" cy="1062355"/>
            <wp:effectExtent l="0" t="0" r="11430" b="4445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pt-BR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pt-BR"/>
        </w:rPr>
      </w:pPr>
      <w:r>
        <w:rPr>
          <w:rFonts w:hint="default" w:ascii="Times New Roman" w:hAnsi="Times New Roman" w:cs="Times New Roman"/>
          <w:sz w:val="24"/>
          <w:szCs w:val="24"/>
          <w:lang w:val="pt-BR"/>
        </w:rPr>
        <w:t>Imagem 2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653155" cy="2813685"/>
            <wp:effectExtent l="0" t="0" r="4445" b="5715"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315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pt-BR"/>
        </w:rPr>
      </w:pPr>
      <w:r>
        <w:rPr>
          <w:rFonts w:hint="default" w:ascii="Times New Roman" w:hAnsi="Times New Roman" w:cs="Times New Roman"/>
          <w:sz w:val="24"/>
          <w:szCs w:val="24"/>
          <w:lang w:val="pt-BR"/>
        </w:rPr>
        <w:t>Imagem 3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753485" cy="2895600"/>
            <wp:effectExtent l="0" t="0" r="18415" b="0"/>
            <wp:docPr id="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36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36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pt-BR"/>
        </w:rPr>
      </w:pPr>
      <w:r>
        <w:rPr>
          <w:rFonts w:hint="default" w:ascii="Times New Roman" w:hAnsi="Times New Roman" w:cs="Times New Roman"/>
          <w:sz w:val="24"/>
          <w:szCs w:val="24"/>
          <w:lang w:val="pt-BR"/>
        </w:rPr>
        <w:t>Imagem 4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36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819525" cy="2967355"/>
            <wp:effectExtent l="0" t="0" r="9525" b="4445"/>
            <wp:docPr id="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pt-BR"/>
        </w:rPr>
      </w:pPr>
      <w:r>
        <w:rPr>
          <w:rFonts w:hint="default" w:ascii="Times New Roman" w:hAnsi="Times New Roman" w:cs="Times New Roman"/>
          <w:sz w:val="24"/>
          <w:szCs w:val="24"/>
          <w:lang w:val="pt-BR"/>
        </w:rPr>
        <w:t>Imagem 5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554730" cy="2735580"/>
            <wp:effectExtent l="0" t="0" r="7620" b="7620"/>
            <wp:docPr id="1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pt-BR"/>
        </w:rPr>
      </w:pPr>
      <w:r>
        <w:rPr>
          <w:rFonts w:hint="default" w:ascii="Times New Roman" w:hAnsi="Times New Roman" w:cs="Times New Roman"/>
          <w:sz w:val="24"/>
          <w:szCs w:val="24"/>
          <w:lang w:val="pt-BR"/>
        </w:rPr>
        <w:t>Imagem 6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620770" cy="2783205"/>
            <wp:effectExtent l="0" t="0" r="17780" b="17145"/>
            <wp:docPr id="1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077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pt-BR"/>
        </w:rPr>
      </w:pPr>
      <w:r>
        <w:rPr>
          <w:rFonts w:hint="default" w:ascii="Times New Roman" w:hAnsi="Times New Roman" w:cs="Times New Roman"/>
          <w:sz w:val="24"/>
          <w:szCs w:val="24"/>
          <w:lang w:val="pt-BR"/>
        </w:rPr>
        <w:t>Após finalizar a instalação o fornecedor deve realizar a Atualização do Sistema para depois começar a utilizá-lo através do Atalho gerado em sua área de trabalho.</w:t>
      </w:r>
      <w:bookmarkStart w:id="6" w:name="_GoBack"/>
      <w:bookmarkEnd w:id="6"/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pt-BR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0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pt-BR"/>
        </w:rPr>
      </w:pPr>
      <w:r>
        <w:drawing>
          <wp:inline distT="0" distB="0" distL="114300" distR="114300">
            <wp:extent cx="462280" cy="711835"/>
            <wp:effectExtent l="0" t="0" r="13970" b="12065"/>
            <wp:docPr id="1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43221C"/>
    <w:multiLevelType w:val="multilevel"/>
    <w:tmpl w:val="5543221C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 w:tentative="0">
      <w:start w:val="1"/>
      <w:numFmt w:val="decimal"/>
      <w:lvlText w:val="%1.%2.%3.%4"/>
      <w:lvlJc w:val="left"/>
      <w:pPr>
        <w:ind w:left="864" w:hanging="864"/>
      </w:pPr>
      <w:rPr>
        <w:b w:val="0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B210BE"/>
    <w:rsid w:val="00547A0E"/>
    <w:rsid w:val="01426733"/>
    <w:rsid w:val="0B052B0C"/>
    <w:rsid w:val="0BC938AB"/>
    <w:rsid w:val="124A2DF6"/>
    <w:rsid w:val="12B33D7C"/>
    <w:rsid w:val="131814F9"/>
    <w:rsid w:val="1620269B"/>
    <w:rsid w:val="17126141"/>
    <w:rsid w:val="1F7A53F3"/>
    <w:rsid w:val="20C87D14"/>
    <w:rsid w:val="276A1542"/>
    <w:rsid w:val="2B383DAE"/>
    <w:rsid w:val="2BEA0196"/>
    <w:rsid w:val="2F434823"/>
    <w:rsid w:val="34F04F1D"/>
    <w:rsid w:val="361C1A94"/>
    <w:rsid w:val="365A20C7"/>
    <w:rsid w:val="368E4C44"/>
    <w:rsid w:val="38D432B8"/>
    <w:rsid w:val="3952491A"/>
    <w:rsid w:val="3B7C3022"/>
    <w:rsid w:val="3CDE3D63"/>
    <w:rsid w:val="3DC96892"/>
    <w:rsid w:val="3EE252C1"/>
    <w:rsid w:val="3FB210BE"/>
    <w:rsid w:val="407C6DD4"/>
    <w:rsid w:val="40E611EF"/>
    <w:rsid w:val="44824D97"/>
    <w:rsid w:val="474A7446"/>
    <w:rsid w:val="48303998"/>
    <w:rsid w:val="489E153C"/>
    <w:rsid w:val="4ACD748D"/>
    <w:rsid w:val="4BFF100F"/>
    <w:rsid w:val="4DBF5C9E"/>
    <w:rsid w:val="4E965D29"/>
    <w:rsid w:val="507D157A"/>
    <w:rsid w:val="51535C09"/>
    <w:rsid w:val="51A96480"/>
    <w:rsid w:val="567A6273"/>
    <w:rsid w:val="56DA0B88"/>
    <w:rsid w:val="583C67BC"/>
    <w:rsid w:val="59CE1A3A"/>
    <w:rsid w:val="5D9023BF"/>
    <w:rsid w:val="5E0B46E8"/>
    <w:rsid w:val="61BB3B91"/>
    <w:rsid w:val="68230E67"/>
    <w:rsid w:val="689F373E"/>
    <w:rsid w:val="68A50870"/>
    <w:rsid w:val="6A07074A"/>
    <w:rsid w:val="6B314828"/>
    <w:rsid w:val="6C5025D4"/>
    <w:rsid w:val="6C6F0ACF"/>
    <w:rsid w:val="6F570E0B"/>
    <w:rsid w:val="7175690D"/>
    <w:rsid w:val="71AB10FB"/>
    <w:rsid w:val="73645AFB"/>
    <w:rsid w:val="73A708E6"/>
    <w:rsid w:val="76514832"/>
    <w:rsid w:val="77942F60"/>
    <w:rsid w:val="79FB15B7"/>
    <w:rsid w:val="7A8A04FF"/>
    <w:rsid w:val="7E3D3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99" w:semiHidden="0" w:name="No Spacing"/>
    <w:lsdException w:qFormat="1" w:unhideWhenUsed="0" w:uiPriority="99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480" w:after="0"/>
      <w:outlineLvl w:val="0"/>
    </w:pPr>
    <w:rPr>
      <w:rFonts w:asciiTheme="majorHAnsi" w:hAnsiTheme="majorHAnsi" w:eastAsiaTheme="majorEastAsia" w:cstheme="majorBidi"/>
      <w:b/>
      <w:bCs/>
      <w:color w:val="2E75B6" w:themeColor="accent1" w:themeShade="BF"/>
      <w:sz w:val="28"/>
      <w:szCs w:val="28"/>
    </w:rPr>
  </w:style>
  <w:style w:type="paragraph" w:styleId="3">
    <w:name w:val="heading 2"/>
    <w:basedOn w:val="1"/>
    <w:next w:val="1"/>
    <w:unhideWhenUsed/>
    <w:qFormat/>
    <w:uiPriority w:val="9"/>
    <w:pPr>
      <w:numPr>
        <w:ilvl w:val="1"/>
        <w:numId w:val="1"/>
      </w:numPr>
      <w:spacing w:beforeAutospacing="1" w:after="0" w:afterAutospacing="1" w:line="240" w:lineRule="auto"/>
      <w:jc w:val="both"/>
      <w:outlineLvl w:val="1"/>
    </w:pPr>
    <w:rPr>
      <w:rFonts w:eastAsia="Times New Roman" w:cs="Times New Roman" w:asciiTheme="majorHAnsi" w:hAnsiTheme="majorHAnsi"/>
      <w:b/>
      <w:bCs/>
      <w:color w:val="2E75B6" w:themeColor="accent1" w:themeShade="BF"/>
      <w:sz w:val="24"/>
      <w:szCs w:val="36"/>
      <w:lang w:eastAsia="pt-BR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4E79" w:themeColor="accent1" w:themeShade="80"/>
      <w:sz w:val="24"/>
      <w:szCs w:val="24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5B6" w:themeColor="accent1" w:themeShade="BF"/>
    </w:rPr>
  </w:style>
  <w:style w:type="character" w:default="1" w:styleId="10">
    <w:name w:val="Default Paragraph Font"/>
    <w:semiHidden/>
    <w:uiPriority w:val="0"/>
  </w:style>
  <w:style w:type="table" w:default="1" w:styleId="11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2"/>
    <w:basedOn w:val="1"/>
    <w:next w:val="1"/>
    <w:unhideWhenUsed/>
    <w:qFormat/>
    <w:uiPriority w:val="39"/>
    <w:pPr>
      <w:spacing w:after="100"/>
      <w:ind w:left="220"/>
    </w:pPr>
  </w:style>
  <w:style w:type="paragraph" w:styleId="7">
    <w:name w:val="toc 4"/>
    <w:basedOn w:val="1"/>
    <w:next w:val="1"/>
    <w:unhideWhenUsed/>
    <w:qFormat/>
    <w:uiPriority w:val="39"/>
    <w:pPr>
      <w:spacing w:after="100"/>
      <w:ind w:left="660"/>
    </w:pPr>
  </w:style>
  <w:style w:type="paragraph" w:styleId="8">
    <w:name w:val="toc 3"/>
    <w:basedOn w:val="1"/>
    <w:next w:val="1"/>
    <w:unhideWhenUsed/>
    <w:qFormat/>
    <w:uiPriority w:val="39"/>
    <w:pPr>
      <w:spacing w:after="100"/>
      <w:ind w:left="440"/>
    </w:pPr>
  </w:style>
  <w:style w:type="paragraph" w:styleId="9">
    <w:name w:val="toc 1"/>
    <w:basedOn w:val="1"/>
    <w:next w:val="1"/>
    <w:unhideWhenUsed/>
    <w:qFormat/>
    <w:uiPriority w:val="39"/>
    <w:pPr>
      <w:spacing w:after="100"/>
    </w:pPr>
  </w:style>
  <w:style w:type="paragraph" w:styleId="12">
    <w:name w:val="No Spacing"/>
    <w:qFormat/>
    <w:uiPriority w:val="99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pt-BR" w:eastAsia="pt-BR" w:bidi="ar-SA"/>
    </w:rPr>
  </w:style>
  <w:style w:type="paragraph" w:styleId="13">
    <w:name w:val="List Paragraph"/>
    <w:basedOn w:val="1"/>
    <w:qFormat/>
    <w:uiPriority w:val="99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Office_11.2.0.8970_F1E327BC-269C-435d-A152-05C5408002CA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2019-09-03T12:41:00Z</dcterms:created>
  <dc:creator>daniellie</dc:creator>
  <cp:lastModifiedBy>daniellie</cp:lastModifiedBy>
  <dcterms:modified xsi:type="dcterms:W3CDTF">2019-10-10T14:20:58Z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1046-11.2.0.8970</vt:lpwstr>
  </property>
</Properties>
</file>